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9" w:afterLines="50" w:line="400" w:lineRule="exact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附件3：</w:t>
      </w:r>
    </w:p>
    <w:p>
      <w:pPr>
        <w:adjustRightInd w:val="0"/>
        <w:snapToGrid w:val="0"/>
        <w:spacing w:after="159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湖南工学院2015年度“红旗团支部”申报表</w:t>
      </w:r>
    </w:p>
    <w:tbl>
      <w:tblPr>
        <w:tblStyle w:val="3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407"/>
        <w:gridCol w:w="1406"/>
        <w:gridCol w:w="1407"/>
        <w:gridCol w:w="189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690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党员数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年度推优数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书  记</w:t>
            </w: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其他委员</w:t>
            </w: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团支部委员产生方式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绩</w:t>
            </w:r>
          </w:p>
        </w:tc>
        <w:tc>
          <w:tcPr>
            <w:tcW w:w="6907" w:type="dxa"/>
            <w:gridSpan w:val="5"/>
            <w:vAlign w:val="top"/>
          </w:tcPr>
          <w:p>
            <w:pPr>
              <w:spacing w:line="520" w:lineRule="exac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690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团总支意见</w:t>
            </w:r>
          </w:p>
        </w:tc>
        <w:tc>
          <w:tcPr>
            <w:tcW w:w="690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40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690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40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line="520" w:lineRule="exact"/>
        <w:ind w:firstLine="240" w:firstLineChars="100"/>
        <w:rPr>
          <w:rFonts w:hint="eastAsia"/>
          <w:sz w:val="28"/>
          <w:szCs w:val="28"/>
        </w:rPr>
      </w:pPr>
      <w:r>
        <w:rPr>
          <w:rFonts w:hint="eastAsia" w:ascii="楷体_GB2312" w:eastAsia="楷体_GB2312"/>
          <w:sz w:val="24"/>
        </w:rPr>
        <w:t>注：主要工作成绩需另附</w:t>
      </w:r>
      <w:r>
        <w:rPr>
          <w:rFonts w:hint="eastAsia" w:ascii="楷体_GB2312" w:eastAsia="楷体_GB2312"/>
          <w:b/>
          <w:bCs/>
          <w:sz w:val="24"/>
        </w:rPr>
        <w:t>1000</w:t>
      </w:r>
      <w:r>
        <w:rPr>
          <w:rFonts w:hint="eastAsia" w:ascii="楷体_GB2312" w:eastAsia="楷体_GB2312"/>
          <w:sz w:val="24"/>
        </w:rPr>
        <w:t>字左右的文字材料。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190D"/>
    <w:rsid w:val="37EF19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2016-03-23T03:43:00Z</dcterms:created>
  <dc:creator>wuwen</dc:creator>
  <cp:lastModifiedBy>wuwen</cp:lastModifiedBy>
  <dcterms:modified xsi:type="dcterms:W3CDTF">2016-03-23T05:40:46Z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